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73A2" w:rsidRDefault="006A15A6">
      <w:pPr>
        <w:pStyle w:val="Heading2"/>
        <w:pBdr>
          <w:bottom w:val="single" w:sz="6" w:space="11" w:color="DDDDDD"/>
        </w:pBdr>
        <w:shd w:val="clear" w:color="auto" w:fill="FFFFFF"/>
        <w:spacing w:before="0" w:after="75"/>
      </w:pPr>
      <w:r>
        <w:t xml:space="preserve">Faculty Equity in a Time of COVID - Panel Discussion </w:t>
      </w:r>
    </w:p>
    <w:p w14:paraId="00000002" w14:textId="77777777" w:rsidR="005073A2" w:rsidRDefault="006A15A6">
      <w:pPr>
        <w:pStyle w:val="Heading2"/>
        <w:pBdr>
          <w:bottom w:val="single" w:sz="6" w:space="11" w:color="DDDDDD"/>
        </w:pBdr>
        <w:shd w:val="clear" w:color="auto" w:fill="FFFFFF"/>
        <w:spacing w:before="0" w:after="75"/>
      </w:pPr>
      <w:r>
        <w:t>March 10, 2021</w:t>
      </w:r>
    </w:p>
    <w:p w14:paraId="00000003" w14:textId="77777777" w:rsidR="005073A2" w:rsidRDefault="006A15A6">
      <w:pPr>
        <w:pStyle w:val="Heading2"/>
        <w:pBdr>
          <w:bottom w:val="single" w:sz="6" w:space="11" w:color="DDDDDD"/>
        </w:pBdr>
        <w:shd w:val="clear" w:color="auto" w:fill="FFFFFF"/>
        <w:spacing w:before="0" w:after="75"/>
        <w:rPr>
          <w:rFonts w:ascii="Georgia" w:eastAsia="Georgia" w:hAnsi="Georgia" w:cs="Georgia"/>
          <w:b w:val="0"/>
          <w:color w:val="313A53"/>
        </w:rPr>
      </w:pPr>
      <w:r>
        <w:rPr>
          <w:rFonts w:ascii="Georgia" w:eastAsia="Georgia" w:hAnsi="Georgia" w:cs="Georgia"/>
          <w:b w:val="0"/>
          <w:color w:val="313A53"/>
        </w:rPr>
        <w:t>ADVANCE Seminars &amp; Panels: 20 years of ADVANCE and 30 years of NSF Broadening Participation in STEM</w:t>
      </w:r>
    </w:p>
    <w:p w14:paraId="00000005" w14:textId="77777777" w:rsidR="005073A2" w:rsidRDefault="006A15A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 xml:space="preserve">Panel Recommended Websites </w:t>
      </w:r>
    </w:p>
    <w:p w14:paraId="00000006" w14:textId="77777777" w:rsidR="005073A2" w:rsidRDefault="006A15A6">
      <w:r>
        <w:t>ADVANCE on-line Journal Special Edition on COVID-19   </w:t>
      </w:r>
      <w:hyperlink r:id="rId5">
        <w:r>
          <w:rPr>
            <w:color w:val="0563C1"/>
            <w:u w:val="single"/>
          </w:rPr>
          <w:t>https://www.advancejournal.org/section/2102-volume-2-issue-2</w:t>
        </w:r>
      </w:hyperlink>
    </w:p>
    <w:p w14:paraId="00000007" w14:textId="77777777" w:rsidR="005073A2" w:rsidRDefault="005073A2"/>
    <w:p w14:paraId="00000008" w14:textId="77777777" w:rsidR="005073A2" w:rsidRDefault="006A15A6">
      <w:r>
        <w:t xml:space="preserve">AAUP COVID-19 Pandemic Resources </w:t>
      </w:r>
      <w:hyperlink r:id="rId6">
        <w:r>
          <w:rPr>
            <w:color w:val="0563C1"/>
            <w:u w:val="single"/>
          </w:rPr>
          <w:t>https://www.aaup.org/issues/covid-19-pandemic-resources</w:t>
        </w:r>
      </w:hyperlink>
      <w:r>
        <w:t xml:space="preserve"> </w:t>
      </w:r>
    </w:p>
    <w:p w14:paraId="00000009" w14:textId="77777777" w:rsidR="005073A2" w:rsidRDefault="005073A2"/>
    <w:p w14:paraId="0000000A" w14:textId="77777777" w:rsidR="005073A2" w:rsidRDefault="006A15A6">
      <w:r>
        <w:t xml:space="preserve">NSF COVID website for grantees: </w:t>
      </w:r>
      <w:hyperlink r:id="rId7">
        <w:r>
          <w:rPr>
            <w:color w:val="0563C1"/>
            <w:u w:val="single"/>
          </w:rPr>
          <w:t>https://www.nsf.gov/news/special_reports/coronavirus/</w:t>
        </w:r>
      </w:hyperlink>
    </w:p>
    <w:p w14:paraId="0000000B" w14:textId="77777777" w:rsidR="005073A2" w:rsidRDefault="005073A2"/>
    <w:p w14:paraId="0000000C" w14:textId="77777777" w:rsidR="005073A2" w:rsidRDefault="006A15A6">
      <w:r>
        <w:t xml:space="preserve">Supporting Academic Researchers during COVID-19: A Resource Hub by University of Colorado, Colorado Springs Office of Research. </w:t>
      </w:r>
      <w:hyperlink r:id="rId8">
        <w:r>
          <w:rPr>
            <w:color w:val="0563C1"/>
            <w:u w:val="single"/>
          </w:rPr>
          <w:t>https://research.uccs.edu/academic-impacts-covid-19</w:t>
        </w:r>
      </w:hyperlink>
      <w:r>
        <w:t xml:space="preserve">  </w:t>
      </w:r>
    </w:p>
    <w:p w14:paraId="0000000D" w14:textId="77777777" w:rsidR="005073A2" w:rsidRDefault="005073A2"/>
    <w:p w14:paraId="0000000E" w14:textId="77777777" w:rsidR="005073A2" w:rsidRDefault="006A15A6">
      <w:r>
        <w:t xml:space="preserve">UMass Amherst ADVANCE Documenting COVID-19 Impacts website </w:t>
      </w:r>
      <w:hyperlink r:id="rId9">
        <w:r>
          <w:rPr>
            <w:color w:val="0563C1"/>
            <w:u w:val="single"/>
          </w:rPr>
          <w:t>https://www.umass.edu/advance/resources-and-tools</w:t>
        </w:r>
      </w:hyperlink>
      <w:r>
        <w:t xml:space="preserve"> </w:t>
      </w:r>
    </w:p>
    <w:p w14:paraId="0000000F" w14:textId="77777777" w:rsidR="005073A2" w:rsidRDefault="006A15A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>Panel Recommended Report</w:t>
      </w:r>
    </w:p>
    <w:p w14:paraId="00000010" w14:textId="77777777" w:rsidR="005073A2" w:rsidRDefault="006A15A6">
      <w:r>
        <w:t>National Academies of Sciences, Engineering, and Medicine. 2021. </w:t>
      </w:r>
      <w:r>
        <w:rPr>
          <w:i/>
        </w:rPr>
        <w:t>The Impact of COVID-19 on the Careers of Women in Academic Sciences Engineering, and Medicine</w:t>
      </w:r>
      <w:r>
        <w:t>. Washington, DC: The National Academies Press.</w:t>
      </w:r>
    </w:p>
    <w:p w14:paraId="00000011" w14:textId="77777777" w:rsidR="005073A2" w:rsidRDefault="006A15A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i/>
          <w:color w:val="4472C4"/>
        </w:rPr>
      </w:pPr>
      <w:r>
        <w:rPr>
          <w:i/>
          <w:color w:val="4472C4"/>
        </w:rPr>
        <w:t xml:space="preserve">Panel Recommended Articles and Toolkits on Strategies and Tactics </w:t>
      </w:r>
    </w:p>
    <w:p w14:paraId="00000012" w14:textId="77777777" w:rsidR="005073A2" w:rsidRDefault="006A15A6">
      <w:proofErr w:type="spellStart"/>
      <w:r>
        <w:t>Calarco</w:t>
      </w:r>
      <w:proofErr w:type="spellEnd"/>
      <w:r>
        <w:t xml:space="preserve">, J. M., Anderson, E., Meanwell, E., &amp; Knopf, A. (2020). </w:t>
      </w:r>
      <w:r>
        <w:rPr>
          <w:i/>
        </w:rPr>
        <w:t>“Let’s Not Pretend It’s Fun”: How COVID-19-Related School and Childcare Closures are Damaging Mothers’ Well-Being</w:t>
      </w:r>
      <w:r>
        <w:t xml:space="preserve">. </w:t>
      </w:r>
      <w:proofErr w:type="spellStart"/>
      <w:r>
        <w:t>SocArXiv</w:t>
      </w:r>
      <w:proofErr w:type="spellEnd"/>
      <w:r>
        <w:t xml:space="preserve">. </w:t>
      </w:r>
      <w:hyperlink r:id="rId10">
        <w:r>
          <w:rPr>
            <w:color w:val="0563C1"/>
            <w:u w:val="single"/>
          </w:rPr>
          <w:t>https://doi.org/10.31235/osf.io/jyvk4</w:t>
        </w:r>
      </w:hyperlink>
    </w:p>
    <w:p w14:paraId="00000013" w14:textId="77777777" w:rsidR="005073A2" w:rsidRDefault="005073A2"/>
    <w:p w14:paraId="00000014" w14:textId="77777777" w:rsidR="005073A2" w:rsidRDefault="006A15A6">
      <w:r>
        <w:lastRenderedPageBreak/>
        <w:t xml:space="preserve">Cardel, M. I., Dean, N., &amp; Montoya-Williams, D. (2020). Preventing a Secondary Epidemic of Lost Early Career Scientists. Effects of COVID-19 Pandemic on Women with Children. </w:t>
      </w:r>
      <w:r>
        <w:rPr>
          <w:i/>
        </w:rPr>
        <w:t>Annals of the American Thoracic Society</w:t>
      </w:r>
      <w:r>
        <w:t xml:space="preserve">, </w:t>
      </w:r>
      <w:r>
        <w:rPr>
          <w:i/>
        </w:rPr>
        <w:t>17</w:t>
      </w:r>
      <w:r>
        <w:t xml:space="preserve">(11), 1366–1370. </w:t>
      </w:r>
      <w:hyperlink r:id="rId11">
        <w:r>
          <w:rPr>
            <w:color w:val="0563C1"/>
            <w:u w:val="single"/>
          </w:rPr>
          <w:t>https://doi.org/10.1513/AnnalsATS.202006-589IP</w:t>
        </w:r>
      </w:hyperlink>
    </w:p>
    <w:p w14:paraId="00000015" w14:textId="77777777" w:rsidR="005073A2" w:rsidRDefault="005073A2"/>
    <w:p w14:paraId="00000016" w14:textId="77777777" w:rsidR="005073A2" w:rsidRDefault="006A15A6">
      <w:r>
        <w:t xml:space="preserve">Clark, Dessie, Ethel L. Mickey, Joya </w:t>
      </w:r>
      <w:proofErr w:type="spellStart"/>
      <w:r>
        <w:t>Misra</w:t>
      </w:r>
      <w:proofErr w:type="spellEnd"/>
      <w:r>
        <w:t xml:space="preserve">. 2020. </w:t>
      </w:r>
      <w:r>
        <w:rPr>
          <w:i/>
        </w:rPr>
        <w:t>Reflections on Institutional Equity for Faculty in Response to COVID-19.</w:t>
      </w:r>
      <w:r>
        <w:t xml:space="preserve"> Susan </w:t>
      </w:r>
      <w:proofErr w:type="spellStart"/>
      <w:r>
        <w:t>Bulkeley</w:t>
      </w:r>
      <w:proofErr w:type="spellEnd"/>
      <w:r>
        <w:t xml:space="preserve"> Butler Center for Leadership Excellence and ADVANCE Working Paper Series 3(2) </w:t>
      </w:r>
      <w:hyperlink r:id="rId12">
        <w:r>
          <w:rPr>
            <w:color w:val="0563C1"/>
            <w:u w:val="single"/>
          </w:rPr>
          <w:t>Special Issue</w:t>
        </w:r>
      </w:hyperlink>
      <w:r>
        <w:t xml:space="preserve">: 92-114. </w:t>
      </w:r>
    </w:p>
    <w:p w14:paraId="00000017" w14:textId="77777777" w:rsidR="005073A2" w:rsidRDefault="005073A2"/>
    <w:p w14:paraId="00000018" w14:textId="77777777" w:rsidR="005073A2" w:rsidRDefault="006A15A6">
      <w:r>
        <w:t xml:space="preserve">Gonzalez, L. D., &amp; Griffin, K. A. (2020). </w:t>
      </w:r>
      <w:r>
        <w:rPr>
          <w:i/>
        </w:rPr>
        <w:t xml:space="preserve">Supporting faculty during and after COVID-19: </w:t>
      </w:r>
      <w:proofErr w:type="spellStart"/>
      <w:r>
        <w:rPr>
          <w:i/>
        </w:rPr>
        <w:t>Dont</w:t>
      </w:r>
      <w:proofErr w:type="spellEnd"/>
      <w:r>
        <w:rPr>
          <w:i/>
        </w:rPr>
        <w:t xml:space="preserve"> let go of equity.</w:t>
      </w:r>
      <w:r>
        <w:t xml:space="preserve"> (pp. 1–8). ASPIRE: The National Alliance for Inclusive &amp; Diverse STEM Faculty. </w:t>
      </w:r>
      <w:hyperlink r:id="rId13">
        <w:r>
          <w:rPr>
            <w:color w:val="0563C1"/>
            <w:u w:val="single"/>
          </w:rPr>
          <w:t>https://www.mtu.edu/advance/resources/articles-books/supporting-faculty-during-and-after-covid.pdf</w:t>
        </w:r>
      </w:hyperlink>
    </w:p>
    <w:p w14:paraId="00000019" w14:textId="77777777" w:rsidR="005073A2" w:rsidRDefault="005073A2"/>
    <w:p w14:paraId="0000001A" w14:textId="77777777" w:rsidR="005073A2" w:rsidRDefault="006A15A6">
      <w:r>
        <w:t>Khamis-</w:t>
      </w:r>
      <w:proofErr w:type="spellStart"/>
      <w:r>
        <w:t>Dakwar</w:t>
      </w:r>
      <w:proofErr w:type="spellEnd"/>
      <w:r>
        <w:t xml:space="preserve">, R., &amp; Hiller, J. (2020, July 7). The problems with pausing the tenure clock. </w:t>
      </w:r>
      <w:r>
        <w:rPr>
          <w:i/>
        </w:rPr>
        <w:t>Inside Higher Education</w:t>
      </w:r>
      <w:r>
        <w:t xml:space="preserve">. </w:t>
      </w:r>
      <w:hyperlink r:id="rId14">
        <w:r>
          <w:rPr>
            <w:color w:val="0563C1"/>
            <w:u w:val="single"/>
          </w:rPr>
          <w:t>https://www.insidehighered.com/advice/2020/07/07/response-pandemic-better-alternatives-pausing-tenure-clock-should-be-considered</w:t>
        </w:r>
      </w:hyperlink>
    </w:p>
    <w:p w14:paraId="0000001B" w14:textId="77777777" w:rsidR="005073A2" w:rsidRDefault="005073A2"/>
    <w:p w14:paraId="0000001C" w14:textId="77777777" w:rsidR="005073A2" w:rsidRDefault="006A15A6">
      <w:r>
        <w:t xml:space="preserve">Levine, F. J., Nasir, N. S., Rios-Aguilar, C., Gildersleeve, R. E., </w:t>
      </w:r>
      <w:proofErr w:type="spellStart"/>
      <w:r>
        <w:t>Rosich</w:t>
      </w:r>
      <w:proofErr w:type="spellEnd"/>
      <w:r>
        <w:t xml:space="preserve">, K. J., Bang, M., Bell, N. E., &amp; </w:t>
      </w:r>
      <w:proofErr w:type="spellStart"/>
      <w:r>
        <w:t>Holsapple</w:t>
      </w:r>
      <w:proofErr w:type="spellEnd"/>
      <w:r>
        <w:t>, M. A. (2021). Voices from the field: The impact of COVID-19 on early career scholars and doctoral students [Focus group study report]. American Educational Research Association; Spencer Foundation. </w:t>
      </w:r>
      <w:hyperlink r:id="rId15">
        <w:r>
          <w:rPr>
            <w:color w:val="0563C1"/>
            <w:u w:val="single"/>
          </w:rPr>
          <w:t>https://doi.org/10.3102/aera20211</w:t>
        </w:r>
      </w:hyperlink>
    </w:p>
    <w:p w14:paraId="0000001D" w14:textId="77777777" w:rsidR="005073A2" w:rsidRDefault="005073A2"/>
    <w:p w14:paraId="0000001E" w14:textId="77777777" w:rsidR="005073A2" w:rsidRDefault="006A15A6">
      <w:proofErr w:type="spellStart"/>
      <w:r>
        <w:t>Malisch</w:t>
      </w:r>
      <w:proofErr w:type="spellEnd"/>
      <w:r>
        <w:t xml:space="preserve">, J. L., Harris, B. N., </w:t>
      </w:r>
      <w:proofErr w:type="spellStart"/>
      <w:r>
        <w:t>Sherrer</w:t>
      </w:r>
      <w:proofErr w:type="spellEnd"/>
      <w:r>
        <w:t xml:space="preserve">, S. M., Lewis, K. A., Shepherd, S. L., McCarthy, P. C., </w:t>
      </w:r>
      <w:proofErr w:type="spellStart"/>
      <w:r>
        <w:t>Spott</w:t>
      </w:r>
      <w:proofErr w:type="spellEnd"/>
      <w:r>
        <w:t xml:space="preserve">, J. L., Karam, E. P., </w:t>
      </w:r>
      <w:proofErr w:type="spellStart"/>
      <w:r>
        <w:t>Moustaid</w:t>
      </w:r>
      <w:proofErr w:type="spellEnd"/>
      <w:r>
        <w:t xml:space="preserve">-Moussa, N., </w:t>
      </w:r>
      <w:proofErr w:type="spellStart"/>
      <w:r>
        <w:t>Calarco</w:t>
      </w:r>
      <w:proofErr w:type="spellEnd"/>
      <w:r>
        <w:t xml:space="preserve">, J. M., Ramalingam, L., Talley, A. E., </w:t>
      </w:r>
      <w:proofErr w:type="spellStart"/>
      <w:r>
        <w:t>Cañas</w:t>
      </w:r>
      <w:proofErr w:type="spellEnd"/>
      <w:r>
        <w:t xml:space="preserve">-Carrell, J. E., </w:t>
      </w:r>
      <w:proofErr w:type="spellStart"/>
      <w:r>
        <w:t>Ardon</w:t>
      </w:r>
      <w:proofErr w:type="spellEnd"/>
      <w:r>
        <w:t xml:space="preserve">-Dryer, K., Weiser, D. A., Bernal, X. E., &amp; </w:t>
      </w:r>
      <w:proofErr w:type="spellStart"/>
      <w:r>
        <w:t>Deitloff</w:t>
      </w:r>
      <w:proofErr w:type="spellEnd"/>
      <w:r>
        <w:t xml:space="preserve">, J. (2020). Opinion: In the wake of COVID-19, academia needs new solutions to ensure gender equity. </w:t>
      </w:r>
      <w:r>
        <w:rPr>
          <w:i/>
        </w:rPr>
        <w:t>Proceedings of the National Academy of Sciences</w:t>
      </w:r>
      <w:r>
        <w:t xml:space="preserve">, </w:t>
      </w:r>
      <w:r>
        <w:rPr>
          <w:i/>
        </w:rPr>
        <w:t>117</w:t>
      </w:r>
      <w:r>
        <w:t xml:space="preserve">(27), 15378–15381. </w:t>
      </w:r>
      <w:hyperlink r:id="rId16">
        <w:r>
          <w:rPr>
            <w:color w:val="0563C1"/>
            <w:u w:val="single"/>
          </w:rPr>
          <w:t>https://doi.org/10.1073/pnas.2010636117</w:t>
        </w:r>
      </w:hyperlink>
    </w:p>
    <w:p w14:paraId="0000001F" w14:textId="77777777" w:rsidR="005073A2" w:rsidRDefault="005073A2"/>
    <w:p w14:paraId="00000020" w14:textId="77777777" w:rsidR="005073A2" w:rsidRDefault="006A15A6">
      <w:r>
        <w:t xml:space="preserve">Mickey, E. L., Clark, D., &amp; </w:t>
      </w:r>
      <w:proofErr w:type="spellStart"/>
      <w:r>
        <w:t>Misra</w:t>
      </w:r>
      <w:proofErr w:type="spellEnd"/>
      <w:r>
        <w:t xml:space="preserve">, J. (2020, September 4). Measures to Support Faculty During COVID-19. </w:t>
      </w:r>
      <w:r>
        <w:rPr>
          <w:i/>
        </w:rPr>
        <w:t>Inside Higher Education</w:t>
      </w:r>
      <w:r>
        <w:t xml:space="preserve">. </w:t>
      </w:r>
      <w:hyperlink r:id="rId17">
        <w:r>
          <w:rPr>
            <w:color w:val="0563C1"/>
            <w:u w:val="single"/>
          </w:rPr>
          <w:t>https://www.insidehighered.com/advice/2020/09/04/advice-academic-administrators-how-best-support-faculty-during-pandemic-opinion</w:t>
        </w:r>
      </w:hyperlink>
    </w:p>
    <w:p w14:paraId="00000021" w14:textId="77777777" w:rsidR="005073A2" w:rsidRDefault="005073A2"/>
    <w:p w14:paraId="00000022" w14:textId="77777777" w:rsidR="005073A2" w:rsidRDefault="006A15A6">
      <w:r>
        <w:t xml:space="preserve">Pettit, E. (2020, October 26). Covid-19 Cuts Hit Contingent Faculty Hard. As the Pandemic Drags On, Some Question Their Future. Chronicle of Higher Education. </w:t>
      </w:r>
      <w:hyperlink r:id="rId18">
        <w:r>
          <w:rPr>
            <w:color w:val="0563C1"/>
            <w:u w:val="single"/>
          </w:rPr>
          <w:t>https://www.chronicle.com/article/covid-19-cuts-hit-contingent-faculty-hard-as-it-drags-on-some-question-their-future</w:t>
        </w:r>
      </w:hyperlink>
      <w:r>
        <w:t xml:space="preserve"> </w:t>
      </w:r>
    </w:p>
    <w:p w14:paraId="00000023" w14:textId="77777777" w:rsidR="005073A2" w:rsidRDefault="005073A2"/>
    <w:p w14:paraId="00000024" w14:textId="77777777" w:rsidR="005073A2" w:rsidRDefault="006A15A6">
      <w:r>
        <w:t xml:space="preserve">Powell, C. (2020, June 4). </w:t>
      </w:r>
      <w:hyperlink r:id="rId19">
        <w:r>
          <w:rPr>
            <w:color w:val="0563C1"/>
            <w:u w:val="single"/>
          </w:rPr>
          <w:t>The Color and Gender of COVID.</w:t>
        </w:r>
      </w:hyperlink>
      <w:r>
        <w:t xml:space="preserve"> </w:t>
      </w:r>
      <w:r>
        <w:rPr>
          <w:i/>
        </w:rPr>
        <w:t>Women of color sit at the intersection of race and gender disparities—they should be at the center of policy solutions</w:t>
      </w:r>
      <w:r>
        <w:t xml:space="preserve">. ThinkGlobalHealth.org. </w:t>
      </w:r>
    </w:p>
    <w:p w14:paraId="00000025" w14:textId="77777777" w:rsidR="005073A2" w:rsidRDefault="005073A2"/>
    <w:p w14:paraId="00000026" w14:textId="77777777" w:rsidR="005073A2" w:rsidRDefault="006A15A6">
      <w:r>
        <w:lastRenderedPageBreak/>
        <w:t>Settles, I. H. &amp; Linderman, J. (2020, October 5</w:t>
      </w:r>
      <w:r>
        <w:rPr>
          <w:i/>
        </w:rPr>
        <w:t>). Faculty equity and COVID-19: The problem, the evidence, and recommendations</w:t>
      </w:r>
      <w:r>
        <w:t>. University of Michigan ADVANCE Program. </w:t>
      </w:r>
      <w:hyperlink r:id="rId20">
        <w:r>
          <w:rPr>
            <w:color w:val="0563C1"/>
            <w:u w:val="single"/>
          </w:rPr>
          <w:t>https://advance.umich.edu/wp-content/uploads/2020/10/UM-ADVANCE-Faculty-Equity-and-COVID-19-Oct-2020.pdf</w:t>
        </w:r>
      </w:hyperlink>
      <w:r>
        <w:t xml:space="preserve"> </w:t>
      </w:r>
    </w:p>
    <w:p w14:paraId="00000027" w14:textId="77777777" w:rsidR="005073A2" w:rsidRDefault="005073A2"/>
    <w:p w14:paraId="00000028" w14:textId="77777777" w:rsidR="005073A2" w:rsidRDefault="006A15A6">
      <w:pPr>
        <w:rPr>
          <w:rFonts w:ascii="Times New Roman" w:eastAsia="Times New Roman" w:hAnsi="Times New Roman" w:cs="Times New Roman"/>
        </w:rPr>
      </w:pPr>
      <w:r>
        <w:t xml:space="preserve">University of Maryland </w:t>
      </w:r>
      <w:r>
        <w:rPr>
          <w:rFonts w:ascii="Times New Roman" w:eastAsia="Times New Roman" w:hAnsi="Times New Roman" w:cs="Times New Roman"/>
        </w:rPr>
        <w:t xml:space="preserve">Unit Head Guide - Supporting Faculty Members through the COVID-19. </w:t>
      </w:r>
      <w:hyperlink r:id="rId21">
        <w:r>
          <w:rPr>
            <w:rFonts w:ascii="Times New Roman" w:eastAsia="Times New Roman" w:hAnsi="Times New Roman" w:cs="Times New Roman"/>
            <w:color w:val="0563C1"/>
            <w:u w:val="single"/>
          </w:rPr>
          <w:t>https://faculty.umd.edu/sites/default/files/inline-files/UnitHeadGuidance15October2020.pdf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29" w14:textId="77777777" w:rsidR="005073A2" w:rsidRDefault="005073A2">
      <w:pPr>
        <w:rPr>
          <w:rFonts w:ascii="Times New Roman" w:eastAsia="Times New Roman" w:hAnsi="Times New Roman" w:cs="Times New Roman"/>
        </w:rPr>
      </w:pPr>
    </w:p>
    <w:p w14:paraId="0000002A" w14:textId="77777777" w:rsidR="005073A2" w:rsidRDefault="006A15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list of various papers, reports, and articles here, in case helpful:  https://facultydevelopment.stanford.edu/diversity-engagement/faculty-networks/faculty-womens-forum/gendered-covid-19-faculty-experiences</w:t>
      </w:r>
    </w:p>
    <w:p w14:paraId="0000002B" w14:textId="77777777" w:rsidR="005073A2" w:rsidRDefault="005073A2"/>
    <w:p w14:paraId="0000002C" w14:textId="77777777" w:rsidR="005073A2" w:rsidRDefault="005073A2"/>
    <w:sectPr w:rsidR="005073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A2"/>
    <w:rsid w:val="001B23D0"/>
    <w:rsid w:val="005073A2"/>
    <w:rsid w:val="006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582A7"/>
  <w15:docId w15:val="{D3837937-AD09-5F49-9006-D0E9788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18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04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4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18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1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8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839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355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ccs.edu/academic-impacts-covid-19" TargetMode="External"/><Relationship Id="rId13" Type="http://schemas.openxmlformats.org/officeDocument/2006/relationships/hyperlink" Target="https://www.mtu.edu/advance/resources/articles-books/supporting-faculty-during-and-after-covid.pdf" TargetMode="External"/><Relationship Id="rId18" Type="http://schemas.openxmlformats.org/officeDocument/2006/relationships/hyperlink" Target="https://www.chronicle.com/article/covid-19-cuts-hit-contingent-faculty-hard-as-it-drags-on-some-question-their-fut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ulty.umd.edu/sites/default/files/inline-files/UnitHeadGuidance15October2020.pdf" TargetMode="External"/><Relationship Id="rId7" Type="http://schemas.openxmlformats.org/officeDocument/2006/relationships/hyperlink" Target="https://www.nsf.gov/news/special_reports/coronavirus/" TargetMode="External"/><Relationship Id="rId12" Type="http://schemas.openxmlformats.org/officeDocument/2006/relationships/hyperlink" Target="https://www.umass.edu/advance/sites/default/files/inline-files/Reflections_on_Institutional_Equity_for_Faculty_in_Response_to_COVID-19.pdf" TargetMode="External"/><Relationship Id="rId17" Type="http://schemas.openxmlformats.org/officeDocument/2006/relationships/hyperlink" Target="https://www.insidehighered.com/advice/2020/09/04/advice-academic-administrators-how-best-support-faculty-during-pandemic-opin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73/pnas.2010636117" TargetMode="External"/><Relationship Id="rId20" Type="http://schemas.openxmlformats.org/officeDocument/2006/relationships/hyperlink" Target="https://advance.umich.edu/wp-content/uploads/2020/10/UM-ADVANCE-Faculty-Equity-and-COVID-19-Oct-20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aup.org/issues/covid-19-pandemic-resources" TargetMode="External"/><Relationship Id="rId11" Type="http://schemas.openxmlformats.org/officeDocument/2006/relationships/hyperlink" Target="https://doi.org/10.1513/AnnalsATS.202006-589IP" TargetMode="External"/><Relationship Id="rId5" Type="http://schemas.openxmlformats.org/officeDocument/2006/relationships/hyperlink" Target="https://www.advancejournal.org/section/2102-volume-2-issue-2" TargetMode="External"/><Relationship Id="rId15" Type="http://schemas.openxmlformats.org/officeDocument/2006/relationships/hyperlink" Target="https://doi.org/10.3102/aera202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31235/osf.io/jyvk4" TargetMode="External"/><Relationship Id="rId19" Type="http://schemas.openxmlformats.org/officeDocument/2006/relationships/hyperlink" Target="https://www.thinkglobalhealth.org/article/color-and-gender-covid-essential-workers-not-disposable-peo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ass.edu/advance/resources-and-tools" TargetMode="External"/><Relationship Id="rId14" Type="http://schemas.openxmlformats.org/officeDocument/2006/relationships/hyperlink" Target="https://www.insidehighered.com/advice/2020/07/07/response-pandemic-better-alternatives-pausing-tenure-clock-should-be-consider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jXBJsFXgmyFAJAm9aAONpKJYw==">AMUW2mXA5FxLwS2UF/hO9QwOwlqtK5pmq/7p8apD/0l3JQXPcsZKDCtb2svJkCrEZyEkwu712vwErkioMVVRnUZZtK2IfKgyW5MGnARZJib166Bdl8dWwiM=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Smith</dc:creator>
  <cp:lastModifiedBy>Microsoft Office User</cp:lastModifiedBy>
  <cp:revision>2</cp:revision>
  <dcterms:created xsi:type="dcterms:W3CDTF">2021-03-25T16:30:00Z</dcterms:created>
  <dcterms:modified xsi:type="dcterms:W3CDTF">2021-03-25T16:30:00Z</dcterms:modified>
</cp:coreProperties>
</file>